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2C" w:rsidRDefault="00394B2C" w:rsidP="000C7A9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40C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UM/KEO-50</w:t>
      </w:r>
    </w:p>
    <w:p w:rsidR="00394B2C" w:rsidRDefault="00394B2C" w:rsidP="000C7A97">
      <w:pPr>
        <w:spacing w:after="0" w:line="240" w:lineRule="auto"/>
        <w:rPr>
          <w:rFonts w:ascii="Times New Roman" w:hAnsi="Times New Roman" w:cs="Times New Roman"/>
          <w:b/>
        </w:rPr>
      </w:pPr>
    </w:p>
    <w:p w:rsidR="001A4C07" w:rsidRPr="00A37069" w:rsidRDefault="002236D0" w:rsidP="000C7A97">
      <w:pPr>
        <w:spacing w:after="0" w:line="240" w:lineRule="auto"/>
        <w:rPr>
          <w:rFonts w:ascii="Times New Roman" w:hAnsi="Times New Roman" w:cs="Times New Roman"/>
          <w:b/>
        </w:rPr>
      </w:pPr>
      <w:r w:rsidRPr="00A37069">
        <w:rPr>
          <w:rFonts w:ascii="Times New Roman" w:hAnsi="Times New Roman" w:cs="Times New Roman"/>
          <w:b/>
        </w:rPr>
        <w:t>KPT:n istunto 31.1.2019</w:t>
      </w:r>
      <w:r w:rsidR="00B85BD4" w:rsidRPr="00A37069">
        <w:rPr>
          <w:rFonts w:ascii="Times New Roman" w:hAnsi="Times New Roman" w:cs="Times New Roman"/>
          <w:b/>
        </w:rPr>
        <w:t xml:space="preserve">; tausta keskustelulle </w:t>
      </w:r>
      <w:r w:rsidR="001A4C07" w:rsidRPr="00A37069">
        <w:rPr>
          <w:rFonts w:ascii="Times New Roman" w:hAnsi="Times New Roman" w:cs="Times New Roman"/>
          <w:b/>
        </w:rPr>
        <w:t>Suomen verotus ja kehitys-toimintaohjelma</w:t>
      </w:r>
      <w:r w:rsidR="00B85BD4" w:rsidRPr="00A37069">
        <w:rPr>
          <w:rFonts w:ascii="Times New Roman" w:hAnsi="Times New Roman" w:cs="Times New Roman"/>
          <w:b/>
        </w:rPr>
        <w:t>n</w:t>
      </w:r>
      <w:r w:rsidR="001A4C07" w:rsidRPr="00A37069">
        <w:rPr>
          <w:rFonts w:ascii="Times New Roman" w:hAnsi="Times New Roman" w:cs="Times New Roman"/>
          <w:b/>
        </w:rPr>
        <w:t xml:space="preserve"> 2016-2019</w:t>
      </w:r>
      <w:r w:rsidR="00B85BD4" w:rsidRPr="00A37069">
        <w:rPr>
          <w:rFonts w:ascii="Times New Roman" w:hAnsi="Times New Roman" w:cs="Times New Roman"/>
          <w:b/>
        </w:rPr>
        <w:t xml:space="preserve"> toimeenpanosta ja jatkopainotuksista</w:t>
      </w:r>
    </w:p>
    <w:p w:rsidR="001A4C07" w:rsidRPr="00A37069" w:rsidRDefault="001A4C07" w:rsidP="000C7A97">
      <w:pPr>
        <w:spacing w:after="0" w:line="240" w:lineRule="auto"/>
        <w:rPr>
          <w:rFonts w:ascii="Times New Roman" w:hAnsi="Times New Roman" w:cs="Times New Roman"/>
          <w:b/>
        </w:rPr>
      </w:pPr>
    </w:p>
    <w:p w:rsidR="00A37069" w:rsidRDefault="009168A6" w:rsidP="000C7A97">
      <w:pPr>
        <w:spacing w:after="0" w:line="240" w:lineRule="auto"/>
        <w:rPr>
          <w:rFonts w:ascii="Times New Roman" w:hAnsi="Times New Roman" w:cs="Times New Roman"/>
        </w:rPr>
      </w:pPr>
      <w:r w:rsidRPr="00A37069">
        <w:rPr>
          <w:rFonts w:ascii="Times New Roman" w:hAnsi="Times New Roman" w:cs="Times New Roman"/>
        </w:rPr>
        <w:t>Suomen verotus ja kehitys-toimintaohjelmaa 2016-2019 on toimeenpantu kolmen vuoden ajan</w:t>
      </w:r>
      <w:r w:rsidR="00B85BD4" w:rsidRPr="00A37069">
        <w:rPr>
          <w:rFonts w:ascii="Times New Roman" w:hAnsi="Times New Roman" w:cs="Times New Roman"/>
        </w:rPr>
        <w:t>, ja k</w:t>
      </w:r>
      <w:r w:rsidR="007C6712" w:rsidRPr="00A37069">
        <w:rPr>
          <w:rFonts w:ascii="Times New Roman" w:hAnsi="Times New Roman" w:cs="Times New Roman"/>
        </w:rPr>
        <w:t>autta on jäljellä yksi vuosi. Oheisen paperin ta</w:t>
      </w:r>
      <w:r w:rsidR="00B85BD4" w:rsidRPr="00A37069">
        <w:rPr>
          <w:rFonts w:ascii="Times New Roman" w:hAnsi="Times New Roman" w:cs="Times New Roman"/>
        </w:rPr>
        <w:t xml:space="preserve">rkoitus </w:t>
      </w:r>
      <w:r w:rsidR="007C6712" w:rsidRPr="00A37069">
        <w:rPr>
          <w:rFonts w:ascii="Times New Roman" w:hAnsi="Times New Roman" w:cs="Times New Roman"/>
        </w:rPr>
        <w:t>on lyhyesti arvioida toimintaohjelman toimeenpanon edistymistä ja alustavia tuloksia, sekä esit</w:t>
      </w:r>
      <w:r w:rsidR="002236D0" w:rsidRPr="00A37069">
        <w:rPr>
          <w:rFonts w:ascii="Times New Roman" w:hAnsi="Times New Roman" w:cs="Times New Roman"/>
        </w:rPr>
        <w:t xml:space="preserve">ellä loppukauden painotuksia. </w:t>
      </w:r>
      <w:r w:rsidR="00B85BD4" w:rsidRPr="00A37069">
        <w:rPr>
          <w:rFonts w:ascii="Times New Roman" w:hAnsi="Times New Roman" w:cs="Times New Roman"/>
        </w:rPr>
        <w:t>Elokuussa 2018 tehtävän hoitovastuu siirrettiin UM:n kehityspolitiikan yksiköstä (KEO-10) kehitysrahoituksen ja yksityissektorin yksikköön (KEO-50).</w:t>
      </w:r>
      <w:r w:rsidR="00143573" w:rsidRPr="00A37069">
        <w:rPr>
          <w:rFonts w:ascii="Times New Roman" w:hAnsi="Times New Roman" w:cs="Times New Roman"/>
        </w:rPr>
        <w:t xml:space="preserve"> </w:t>
      </w:r>
    </w:p>
    <w:p w:rsidR="00A37069" w:rsidRDefault="00A37069" w:rsidP="000C7A97">
      <w:pPr>
        <w:spacing w:after="0" w:line="240" w:lineRule="auto"/>
        <w:rPr>
          <w:rFonts w:ascii="Times New Roman" w:hAnsi="Times New Roman" w:cs="Times New Roman"/>
        </w:rPr>
      </w:pPr>
    </w:p>
    <w:p w:rsidR="00837400" w:rsidRPr="00A37069" w:rsidRDefault="009168A6" w:rsidP="000C7A97">
      <w:pPr>
        <w:spacing w:after="0" w:line="240" w:lineRule="auto"/>
        <w:rPr>
          <w:rFonts w:ascii="Times New Roman" w:hAnsi="Times New Roman" w:cs="Times New Roman"/>
        </w:rPr>
      </w:pPr>
      <w:r w:rsidRPr="00A37069">
        <w:rPr>
          <w:rFonts w:ascii="Times New Roman" w:hAnsi="Times New Roman" w:cs="Times New Roman"/>
        </w:rPr>
        <w:t xml:space="preserve">Toimintaohjelman fokus on ollut laaja. </w:t>
      </w:r>
      <w:r w:rsidR="00837400" w:rsidRPr="00A37069">
        <w:rPr>
          <w:rFonts w:ascii="Times New Roman" w:hAnsi="Times New Roman" w:cs="Times New Roman"/>
        </w:rPr>
        <w:t>Sen tavoitteita ovat:</w:t>
      </w:r>
    </w:p>
    <w:p w:rsidR="00837400" w:rsidRPr="00A37069" w:rsidRDefault="00837400" w:rsidP="00837400">
      <w:pPr>
        <w:numPr>
          <w:ilvl w:val="0"/>
          <w:numId w:val="3"/>
        </w:numPr>
        <w:tabs>
          <w:tab w:val="clear" w:pos="720"/>
        </w:tabs>
        <w:spacing w:after="0" w:line="216" w:lineRule="auto"/>
        <w:ind w:left="709" w:hanging="392"/>
        <w:contextualSpacing/>
        <w:rPr>
          <w:rFonts w:ascii="Times New Roman" w:eastAsia="Times New Roman" w:hAnsi="Times New Roman" w:cs="Times New Roman"/>
          <w:lang w:eastAsia="fi-FI"/>
        </w:rPr>
      </w:pP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lang w:eastAsia="fi-FI"/>
        </w:rPr>
        <w:t xml:space="preserve">Kansainvälisellä yhteistyöllä on aikaansaatu ja toimeenpantu </w:t>
      </w: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u w:val="single"/>
          <w:lang w:eastAsia="fi-FI"/>
        </w:rPr>
        <w:t>uudistettuja kansainvälisiä verosääntöjä</w:t>
      </w: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lang w:eastAsia="fi-FI"/>
        </w:rPr>
        <w:t xml:space="preserve"> mm. yritysten maakohtaisen veroraportoinnin vakiinnuttamiseksi sekä veronkierron ja korruption vähentämiseksi. </w:t>
      </w:r>
    </w:p>
    <w:p w:rsidR="00837400" w:rsidRPr="00A37069" w:rsidRDefault="00837400" w:rsidP="00837400">
      <w:pPr>
        <w:numPr>
          <w:ilvl w:val="0"/>
          <w:numId w:val="3"/>
        </w:numPr>
        <w:tabs>
          <w:tab w:val="clear" w:pos="720"/>
        </w:tabs>
        <w:spacing w:after="0" w:line="216" w:lineRule="auto"/>
        <w:ind w:left="709" w:hanging="392"/>
        <w:contextualSpacing/>
        <w:rPr>
          <w:rFonts w:ascii="Times New Roman" w:eastAsia="Times New Roman" w:hAnsi="Times New Roman" w:cs="Times New Roman"/>
          <w:lang w:eastAsia="fi-FI"/>
        </w:rPr>
      </w:pP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u w:val="single"/>
          <w:lang w:eastAsia="fi-FI"/>
        </w:rPr>
        <w:t>Kehitysmaiden verotuskyky on vahvistunut</w:t>
      </w:r>
      <w:r w:rsidRPr="00A3706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eastAsia="fi-FI"/>
        </w:rPr>
        <w:t xml:space="preserve">: </w:t>
      </w: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lang w:eastAsia="fi-FI"/>
        </w:rPr>
        <w:t xml:space="preserve">verohallintoja sekä muita valtion varojen käyttöön ja valvontaan liittyviä instituutioita on kehitetty ja uudistettu (mm. parlamentti, tulli, oikeuslaitos, valtion varojenkäytön valvontaelimet). </w:t>
      </w:r>
    </w:p>
    <w:p w:rsidR="00837400" w:rsidRPr="00A37069" w:rsidRDefault="00837400" w:rsidP="00837400">
      <w:pPr>
        <w:numPr>
          <w:ilvl w:val="0"/>
          <w:numId w:val="3"/>
        </w:numPr>
        <w:tabs>
          <w:tab w:val="clear" w:pos="720"/>
        </w:tabs>
        <w:spacing w:after="0" w:line="216" w:lineRule="auto"/>
        <w:ind w:left="709" w:hanging="392"/>
        <w:contextualSpacing/>
        <w:rPr>
          <w:rFonts w:ascii="Times New Roman" w:eastAsia="Times New Roman" w:hAnsi="Times New Roman" w:cs="Times New Roman"/>
          <w:lang w:eastAsia="fi-FI"/>
        </w:rPr>
      </w:pP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lang w:eastAsia="fi-FI"/>
        </w:rPr>
        <w:t xml:space="preserve">Kehitysmaiden </w:t>
      </w: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u w:val="single"/>
          <w:lang w:eastAsia="fi-FI"/>
        </w:rPr>
        <w:t>kansalaisyhteiskuntien</w:t>
      </w: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lang w:eastAsia="fi-FI"/>
        </w:rPr>
        <w:t xml:space="preserve"> tietous verotuksen ja julkisten palveluiden kytköksestä on lisääntynyt sekä </w:t>
      </w: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u w:val="single"/>
          <w:lang w:eastAsia="fi-FI"/>
        </w:rPr>
        <w:t>kyky vaatia tilivelvollisuutta hallituksilta verotulojen lisäämiseksi ja käyttämiseksi julkisiin palveluihin on vahvistunut</w:t>
      </w:r>
      <w:r w:rsidRPr="00A37069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fi-FI"/>
        </w:rPr>
        <w:t>.</w:t>
      </w:r>
    </w:p>
    <w:p w:rsidR="00837400" w:rsidRPr="00A37069" w:rsidRDefault="00837400" w:rsidP="00837400">
      <w:pPr>
        <w:numPr>
          <w:ilvl w:val="0"/>
          <w:numId w:val="3"/>
        </w:numPr>
        <w:tabs>
          <w:tab w:val="clear" w:pos="720"/>
        </w:tabs>
        <w:spacing w:after="0" w:line="216" w:lineRule="auto"/>
        <w:ind w:left="709" w:hanging="392"/>
        <w:contextualSpacing/>
        <w:rPr>
          <w:rFonts w:ascii="Times New Roman" w:eastAsia="Times New Roman" w:hAnsi="Times New Roman" w:cs="Times New Roman"/>
          <w:lang w:eastAsia="fi-FI"/>
        </w:rPr>
      </w:pP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u w:val="single"/>
          <w:lang w:eastAsia="fi-FI"/>
        </w:rPr>
        <w:t xml:space="preserve">Käytössä on luotettavaa tutkimustietoa ja analyysiä </w:t>
      </w:r>
      <w:r w:rsidRPr="00A3706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lang w:eastAsia="fi-FI"/>
        </w:rPr>
        <w:t>laittomista rahavirroista ja ratkaisuista niiden hillitsemiseksi sekä tietoa verotuskyvyn vahvistamistoimien vaikuttavuudesta</w:t>
      </w:r>
      <w:r w:rsidRPr="00A37069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fi-FI"/>
        </w:rPr>
        <w:t>.</w:t>
      </w:r>
    </w:p>
    <w:p w:rsidR="00837400" w:rsidRPr="00A37069" w:rsidRDefault="00837400" w:rsidP="000C7A97">
      <w:pPr>
        <w:spacing w:after="0" w:line="240" w:lineRule="auto"/>
        <w:rPr>
          <w:rFonts w:ascii="Times New Roman" w:hAnsi="Times New Roman" w:cs="Times New Roman"/>
        </w:rPr>
      </w:pPr>
    </w:p>
    <w:p w:rsidR="006E7A7F" w:rsidRPr="00A37069" w:rsidRDefault="009168A6" w:rsidP="006E7A7F">
      <w:pPr>
        <w:spacing w:after="0" w:line="240" w:lineRule="auto"/>
        <w:rPr>
          <w:rFonts w:ascii="Times New Roman" w:hAnsi="Times New Roman" w:cs="Times New Roman"/>
        </w:rPr>
      </w:pPr>
      <w:r w:rsidRPr="00A37069">
        <w:rPr>
          <w:rFonts w:ascii="Times New Roman" w:hAnsi="Times New Roman" w:cs="Times New Roman"/>
        </w:rPr>
        <w:t>Kaikkia tavoitteita on edistetty niin poliittisen vaikuttamisen kuin konkr</w:t>
      </w:r>
      <w:r w:rsidR="00837400" w:rsidRPr="00A37069">
        <w:rPr>
          <w:rFonts w:ascii="Times New Roman" w:hAnsi="Times New Roman" w:cs="Times New Roman"/>
        </w:rPr>
        <w:t>eettisten hankkeiden</w:t>
      </w:r>
      <w:r w:rsidR="00143573" w:rsidRPr="00A37069">
        <w:rPr>
          <w:rFonts w:ascii="Times New Roman" w:hAnsi="Times New Roman" w:cs="Times New Roman"/>
        </w:rPr>
        <w:t xml:space="preserve"> </w:t>
      </w:r>
      <w:r w:rsidR="00837400" w:rsidRPr="00A37069">
        <w:rPr>
          <w:rFonts w:ascii="Times New Roman" w:hAnsi="Times New Roman" w:cs="Times New Roman"/>
        </w:rPr>
        <w:t>kautta</w:t>
      </w:r>
      <w:r w:rsidRPr="00A37069">
        <w:rPr>
          <w:rFonts w:ascii="Times New Roman" w:hAnsi="Times New Roman" w:cs="Times New Roman"/>
        </w:rPr>
        <w:t xml:space="preserve">. </w:t>
      </w:r>
      <w:r w:rsidR="006E7A7F" w:rsidRPr="00A37069">
        <w:rPr>
          <w:rFonts w:ascii="Times New Roman" w:hAnsi="Times New Roman" w:cs="Times New Roman"/>
        </w:rPr>
        <w:t>Kansainvälisiä verosääntöjä on Suomi on ollut mukana edistämässä erityisesti OECD:ssa, jossa on toimintaohjelman kaudella saavutettu merkittävää edistystä (mm. OECD:n Global Forumin yhteydessä solmittu monenvälinen sopimus automaattisesta tietojenvaihdosta</w:t>
      </w:r>
      <w:r w:rsidR="006E7A7F" w:rsidRPr="00A37069">
        <w:rPr>
          <w:rStyle w:val="FootnoteReference"/>
          <w:rFonts w:ascii="Times New Roman" w:hAnsi="Times New Roman" w:cs="Times New Roman"/>
        </w:rPr>
        <w:footnoteReference w:id="1"/>
      </w:r>
      <w:r w:rsidR="006E7A7F" w:rsidRPr="00A37069">
        <w:rPr>
          <w:rFonts w:ascii="Times New Roman" w:hAnsi="Times New Roman" w:cs="Times New Roman"/>
        </w:rPr>
        <w:t>, BEPS-suositukset</w:t>
      </w:r>
      <w:r w:rsidR="006E7A7F" w:rsidRPr="00A37069">
        <w:rPr>
          <w:rStyle w:val="FootnoteReference"/>
          <w:rFonts w:ascii="Times New Roman" w:hAnsi="Times New Roman" w:cs="Times New Roman"/>
        </w:rPr>
        <w:footnoteReference w:id="2"/>
      </w:r>
      <w:r w:rsidR="006E7A7F" w:rsidRPr="00A37069">
        <w:rPr>
          <w:rFonts w:ascii="Times New Roman" w:hAnsi="Times New Roman" w:cs="Times New Roman"/>
        </w:rPr>
        <w:t>, inclusive framework</w:t>
      </w:r>
      <w:r w:rsidR="006E7A7F" w:rsidRPr="00A37069">
        <w:rPr>
          <w:rStyle w:val="FootnoteReference"/>
          <w:rFonts w:ascii="Times New Roman" w:hAnsi="Times New Roman" w:cs="Times New Roman"/>
        </w:rPr>
        <w:footnoteReference w:id="3"/>
      </w:r>
      <w:r w:rsidR="006E7A7F" w:rsidRPr="00A37069">
        <w:rPr>
          <w:rFonts w:ascii="Times New Roman" w:hAnsi="Times New Roman" w:cs="Times New Roman"/>
        </w:rPr>
        <w:t>). Myös EU:n veronkierron vastais</w:t>
      </w:r>
      <w:r w:rsidR="00A37069">
        <w:rPr>
          <w:rFonts w:ascii="Times New Roman" w:hAnsi="Times New Roman" w:cs="Times New Roman"/>
        </w:rPr>
        <w:t>e</w:t>
      </w:r>
      <w:r w:rsidR="006E7A7F" w:rsidRPr="00A37069">
        <w:rPr>
          <w:rFonts w:ascii="Times New Roman" w:hAnsi="Times New Roman" w:cs="Times New Roman"/>
        </w:rPr>
        <w:t>ssa t</w:t>
      </w:r>
      <w:r w:rsidR="00A37069">
        <w:rPr>
          <w:rFonts w:ascii="Times New Roman" w:hAnsi="Times New Roman" w:cs="Times New Roman"/>
        </w:rPr>
        <w:t>yössä</w:t>
      </w:r>
      <w:r w:rsidR="006E7A7F" w:rsidRPr="00A37069">
        <w:rPr>
          <w:rFonts w:ascii="Times New Roman" w:hAnsi="Times New Roman" w:cs="Times New Roman"/>
        </w:rPr>
        <w:t xml:space="preserve"> on edistytty. Rahoittamiensa hankkeiden kautta Suomi on rakentanut useita strategisesti järkeviä kumppanuuksia ja yhteistyötä, josta osasta on jo nyt nähtävissä tuloksia. Esim. OECD:n ja UNDP:n Tax Inspectors Without Borders on onnistunut keräämään 11 hankkeellaan n. 414 MUSD verotulot. Suomi on ainoa </w:t>
      </w:r>
      <w:r w:rsidR="00406672">
        <w:rPr>
          <w:rFonts w:ascii="Times New Roman" w:hAnsi="Times New Roman" w:cs="Times New Roman"/>
        </w:rPr>
        <w:t xml:space="preserve">hankkeen </w:t>
      </w:r>
      <w:r w:rsidR="006E7A7F" w:rsidRPr="00A37069">
        <w:rPr>
          <w:rFonts w:ascii="Times New Roman" w:hAnsi="Times New Roman" w:cs="Times New Roman"/>
        </w:rPr>
        <w:t>UNDP-</w:t>
      </w:r>
      <w:r w:rsidR="00406672">
        <w:rPr>
          <w:rFonts w:ascii="Times New Roman" w:hAnsi="Times New Roman" w:cs="Times New Roman"/>
        </w:rPr>
        <w:t xml:space="preserve">osuutta </w:t>
      </w:r>
      <w:r w:rsidR="006E7A7F" w:rsidRPr="00A37069">
        <w:rPr>
          <w:rFonts w:ascii="Times New Roman" w:hAnsi="Times New Roman" w:cs="Times New Roman"/>
        </w:rPr>
        <w:t>rahoittava maa, ja on rahoituksellaan mm. mahdollistanut</w:t>
      </w:r>
      <w:r w:rsidR="00406672">
        <w:rPr>
          <w:rFonts w:ascii="Times New Roman" w:hAnsi="Times New Roman" w:cs="Times New Roman"/>
        </w:rPr>
        <w:t xml:space="preserve"> jo toteutetuista hankkeista</w:t>
      </w:r>
      <w:r w:rsidR="006E7A7F" w:rsidRPr="00A37069">
        <w:rPr>
          <w:rFonts w:ascii="Times New Roman" w:hAnsi="Times New Roman" w:cs="Times New Roman"/>
        </w:rPr>
        <w:t xml:space="preserve"> kuuden toteutumisen. </w:t>
      </w:r>
      <w:r w:rsidR="00406672">
        <w:rPr>
          <w:rFonts w:ascii="Times New Roman" w:hAnsi="Times New Roman" w:cs="Times New Roman"/>
        </w:rPr>
        <w:t xml:space="preserve">Suomen pitkään tukema </w:t>
      </w:r>
      <w:r w:rsidR="006E7A7F" w:rsidRPr="00A37069">
        <w:rPr>
          <w:rFonts w:ascii="Times New Roman" w:hAnsi="Times New Roman" w:cs="Times New Roman"/>
        </w:rPr>
        <w:t>African Tax Administration Forum (ATAF) on puolestaan onnistunut vakiinnuttamaan kv.asemaansa Afrikan äänenä veroasioissa.</w:t>
      </w:r>
    </w:p>
    <w:p w:rsidR="006E7A7F" w:rsidRPr="00A37069" w:rsidRDefault="006E7A7F" w:rsidP="006E7A7F">
      <w:pPr>
        <w:spacing w:after="0" w:line="240" w:lineRule="auto"/>
        <w:rPr>
          <w:rFonts w:ascii="Times New Roman" w:hAnsi="Times New Roman" w:cs="Times New Roman"/>
        </w:rPr>
      </w:pPr>
    </w:p>
    <w:p w:rsidR="006E7A7F" w:rsidRPr="00A37069" w:rsidRDefault="006E7A7F" w:rsidP="006E7A7F">
      <w:pPr>
        <w:spacing w:after="0" w:line="240" w:lineRule="auto"/>
        <w:rPr>
          <w:rFonts w:ascii="Times New Roman" w:hAnsi="Times New Roman" w:cs="Times New Roman"/>
        </w:rPr>
      </w:pPr>
      <w:r w:rsidRPr="00A37069">
        <w:rPr>
          <w:rFonts w:ascii="Times New Roman" w:hAnsi="Times New Roman" w:cs="Times New Roman"/>
        </w:rPr>
        <w:t xml:space="preserve">Haasteena ovat kuitenkin olleet 1) toimintaohjelman laajuus, 2) tarkempien tavoitteiden ja indikaattoreiden puuttuminen ja 3) henkilöstöresursseihin liittyvät puutteet. </w:t>
      </w:r>
    </w:p>
    <w:p w:rsidR="006E7A7F" w:rsidRPr="00A37069" w:rsidRDefault="006E7A7F" w:rsidP="00AC36CB">
      <w:pPr>
        <w:spacing w:after="0" w:line="240" w:lineRule="auto"/>
        <w:rPr>
          <w:rFonts w:ascii="Times New Roman" w:hAnsi="Times New Roman" w:cs="Times New Roman"/>
        </w:rPr>
      </w:pPr>
    </w:p>
    <w:p w:rsidR="00A37069" w:rsidRDefault="00406672" w:rsidP="00FC4553">
      <w:pPr>
        <w:spacing w:after="0" w:line="240" w:lineRule="auto"/>
        <w:rPr>
          <w:rFonts w:ascii="Times New Roman" w:hAnsi="Times New Roman" w:cs="Times New Roman"/>
        </w:rPr>
      </w:pPr>
      <w:r w:rsidRPr="00394B2C">
        <w:rPr>
          <w:rFonts w:ascii="Times New Roman" w:hAnsi="Times New Roman" w:cs="Times New Roman"/>
        </w:rPr>
        <w:t>Ohjelman laajuus</w:t>
      </w:r>
      <w:r w:rsidR="006642C2" w:rsidRPr="00394B2C">
        <w:rPr>
          <w:rFonts w:ascii="Times New Roman" w:hAnsi="Times New Roman" w:cs="Times New Roman"/>
        </w:rPr>
        <w:t xml:space="preserve"> on toiminnan käynnistysvaiheessa antanut mahdollisuuden kokeilla vaihtoehtoisia yhteistyömuotoja. Pidemmällä aikavälillä </w:t>
      </w:r>
      <w:r w:rsidRPr="00394B2C">
        <w:rPr>
          <w:rFonts w:ascii="Times New Roman" w:hAnsi="Times New Roman" w:cs="Times New Roman"/>
        </w:rPr>
        <w:t>t</w:t>
      </w:r>
      <w:r w:rsidR="00FC4553" w:rsidRPr="00394B2C">
        <w:rPr>
          <w:rFonts w:ascii="Times New Roman" w:hAnsi="Times New Roman" w:cs="Times New Roman"/>
        </w:rPr>
        <w:t>arkempien tavoitteiden ja indikaattoreiden puuttuminen vaikeutta</w:t>
      </w:r>
      <w:r w:rsidR="006642C2" w:rsidRPr="00394B2C">
        <w:rPr>
          <w:rFonts w:ascii="Times New Roman" w:hAnsi="Times New Roman" w:cs="Times New Roman"/>
        </w:rPr>
        <w:t>a</w:t>
      </w:r>
      <w:r w:rsidR="00FC4553" w:rsidRPr="00394B2C">
        <w:rPr>
          <w:rFonts w:ascii="Times New Roman" w:hAnsi="Times New Roman" w:cs="Times New Roman"/>
        </w:rPr>
        <w:t xml:space="preserve"> kv.vaikuttamisen kohdentamista, kehityspoliittisen johdonmukaisuuden edistämistä ja </w:t>
      </w:r>
      <w:r w:rsidR="006642C2" w:rsidRPr="00394B2C">
        <w:rPr>
          <w:rFonts w:ascii="Times New Roman" w:hAnsi="Times New Roman" w:cs="Times New Roman"/>
        </w:rPr>
        <w:t xml:space="preserve">johtaa </w:t>
      </w:r>
      <w:r w:rsidR="00FC4553" w:rsidRPr="00394B2C">
        <w:rPr>
          <w:rFonts w:ascii="Times New Roman" w:hAnsi="Times New Roman" w:cs="Times New Roman"/>
        </w:rPr>
        <w:t>turhan suureen ja sirpaleiseen hankesalkkuun suhteessa resursseihin.</w:t>
      </w:r>
      <w:r w:rsidR="00FC4553" w:rsidRPr="00A3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Tarkempien tavoitteiden ja indikaattoreiden</w:t>
      </w:r>
      <w:r w:rsidR="00FC4553" w:rsidRPr="00A37069">
        <w:rPr>
          <w:rFonts w:ascii="Times New Roman" w:hAnsi="Times New Roman" w:cs="Times New Roman"/>
        </w:rPr>
        <w:t xml:space="preserve"> puuttuminen myös vaikeuttaa toimintaohjelman laajemman vaikuttavuuden arviointia</w:t>
      </w:r>
      <w:r>
        <w:rPr>
          <w:rFonts w:ascii="Times New Roman" w:hAnsi="Times New Roman" w:cs="Times New Roman"/>
        </w:rPr>
        <w:t xml:space="preserve">. </w:t>
      </w:r>
      <w:r w:rsidR="00FC4553" w:rsidRPr="00116AC1">
        <w:rPr>
          <w:rFonts w:ascii="Times New Roman" w:hAnsi="Times New Roman" w:cs="Times New Roman"/>
        </w:rPr>
        <w:t>Ke</w:t>
      </w:r>
      <w:r w:rsidR="00A11A62" w:rsidRPr="00116AC1">
        <w:rPr>
          <w:rFonts w:ascii="Times New Roman" w:hAnsi="Times New Roman" w:cs="Times New Roman"/>
        </w:rPr>
        <w:t>hitysma</w:t>
      </w:r>
      <w:r w:rsidR="00865E00" w:rsidRPr="00116AC1">
        <w:rPr>
          <w:rFonts w:ascii="Times New Roman" w:hAnsi="Times New Roman" w:cs="Times New Roman"/>
        </w:rPr>
        <w:t xml:space="preserve">at ovat </w:t>
      </w:r>
      <w:r w:rsidR="00253007">
        <w:rPr>
          <w:rFonts w:ascii="Times New Roman" w:hAnsi="Times New Roman" w:cs="Times New Roman"/>
        </w:rPr>
        <w:t xml:space="preserve">kuitenkin </w:t>
      </w:r>
      <w:r w:rsidR="00865E00" w:rsidRPr="00116AC1">
        <w:rPr>
          <w:rFonts w:ascii="Times New Roman" w:hAnsi="Times New Roman" w:cs="Times New Roman"/>
        </w:rPr>
        <w:t>tuoneet esille</w:t>
      </w:r>
      <w:r w:rsidR="00116AC1" w:rsidRPr="00116AC1">
        <w:rPr>
          <w:rFonts w:ascii="Times New Roman" w:hAnsi="Times New Roman" w:cs="Times New Roman"/>
        </w:rPr>
        <w:t>, että</w:t>
      </w:r>
      <w:r w:rsidR="00865E00" w:rsidRPr="00116AC1">
        <w:rPr>
          <w:rFonts w:ascii="Times New Roman" w:hAnsi="Times New Roman" w:cs="Times New Roman"/>
        </w:rPr>
        <w:t xml:space="preserve"> </w:t>
      </w:r>
      <w:r w:rsidR="00FC4553" w:rsidRPr="00116AC1">
        <w:rPr>
          <w:rFonts w:ascii="Times New Roman" w:hAnsi="Times New Roman" w:cs="Times New Roman"/>
        </w:rPr>
        <w:t xml:space="preserve">kv.verosäännöissä </w:t>
      </w:r>
      <w:r w:rsidR="00A11A62" w:rsidRPr="00116AC1">
        <w:rPr>
          <w:rFonts w:ascii="Times New Roman" w:hAnsi="Times New Roman" w:cs="Times New Roman"/>
        </w:rPr>
        <w:t>saavutettu edistys jättä</w:t>
      </w:r>
      <w:r w:rsidR="00116AC1" w:rsidRPr="00116AC1">
        <w:rPr>
          <w:rFonts w:ascii="Times New Roman" w:hAnsi="Times New Roman" w:cs="Times New Roman"/>
        </w:rPr>
        <w:t xml:space="preserve">ä niiden kannalta </w:t>
      </w:r>
      <w:r w:rsidR="00A11A62" w:rsidRPr="00116AC1">
        <w:rPr>
          <w:rFonts w:ascii="Times New Roman" w:hAnsi="Times New Roman" w:cs="Times New Roman"/>
        </w:rPr>
        <w:t>vielä toivomisen varaa</w:t>
      </w:r>
      <w:r w:rsidR="00FC4553" w:rsidRPr="00116AC1">
        <w:rPr>
          <w:rFonts w:ascii="Times New Roman" w:hAnsi="Times New Roman" w:cs="Times New Roman"/>
        </w:rPr>
        <w:t xml:space="preserve">. </w:t>
      </w:r>
      <w:r w:rsidR="00116AC1" w:rsidRPr="001B173E">
        <w:rPr>
          <w:rFonts w:ascii="Times New Roman" w:hAnsi="Times New Roman" w:cs="Times New Roman"/>
        </w:rPr>
        <w:t xml:space="preserve">Esim. </w:t>
      </w:r>
      <w:r w:rsidR="00253007">
        <w:rPr>
          <w:rFonts w:ascii="Times New Roman" w:hAnsi="Times New Roman" w:cs="Times New Roman"/>
        </w:rPr>
        <w:t xml:space="preserve">kapasiteetiltaan heikoimmat maat eivät pysty nykyisellään hyötymään </w:t>
      </w:r>
      <w:r w:rsidR="00FC4553" w:rsidRPr="001B173E">
        <w:rPr>
          <w:rFonts w:ascii="Times New Roman" w:hAnsi="Times New Roman" w:cs="Times New Roman"/>
        </w:rPr>
        <w:t>OECD:</w:t>
      </w:r>
      <w:r w:rsidR="001B173E" w:rsidRPr="001B173E">
        <w:rPr>
          <w:rFonts w:ascii="Times New Roman" w:hAnsi="Times New Roman" w:cs="Times New Roman"/>
        </w:rPr>
        <w:t xml:space="preserve">ssa </w:t>
      </w:r>
      <w:r w:rsidR="00253007">
        <w:rPr>
          <w:rFonts w:ascii="Times New Roman" w:hAnsi="Times New Roman" w:cs="Times New Roman"/>
        </w:rPr>
        <w:t xml:space="preserve">sovitusta automaattisesta verotietojen vaihdosta. </w:t>
      </w:r>
      <w:r w:rsidR="001B173E">
        <w:rPr>
          <w:rFonts w:ascii="Times New Roman" w:hAnsi="Times New Roman" w:cs="Times New Roman"/>
        </w:rPr>
        <w:t>On tärkeää jatkaa tukea kehitysmaiden kapasiteetille, jotta ne voivat paremmin hyötyä yhteistyöstä</w:t>
      </w:r>
      <w:r w:rsidR="00253007">
        <w:rPr>
          <w:rFonts w:ascii="Times New Roman" w:hAnsi="Times New Roman" w:cs="Times New Roman"/>
        </w:rPr>
        <w:t>,</w:t>
      </w:r>
      <w:r w:rsidR="001B173E">
        <w:rPr>
          <w:rFonts w:ascii="Times New Roman" w:hAnsi="Times New Roman" w:cs="Times New Roman"/>
        </w:rPr>
        <w:t xml:space="preserve"> ja osallistua </w:t>
      </w:r>
      <w:r w:rsidR="00253007">
        <w:rPr>
          <w:rFonts w:ascii="Times New Roman" w:hAnsi="Times New Roman" w:cs="Times New Roman"/>
        </w:rPr>
        <w:t xml:space="preserve">jatkossa myös vahvemmin </w:t>
      </w:r>
      <w:r w:rsidR="001B173E">
        <w:rPr>
          <w:rFonts w:ascii="Times New Roman" w:hAnsi="Times New Roman" w:cs="Times New Roman"/>
        </w:rPr>
        <w:t xml:space="preserve">kv.verosääntöjen kehittämiseen. </w:t>
      </w:r>
    </w:p>
    <w:p w:rsidR="00394B2C" w:rsidRDefault="00394B2C" w:rsidP="00FC4553">
      <w:pPr>
        <w:spacing w:after="0" w:line="240" w:lineRule="auto"/>
        <w:rPr>
          <w:rFonts w:ascii="Times New Roman" w:hAnsi="Times New Roman" w:cs="Times New Roman"/>
        </w:rPr>
      </w:pPr>
    </w:p>
    <w:p w:rsidR="006B28D2" w:rsidRDefault="006B28D2" w:rsidP="00FC4553">
      <w:pPr>
        <w:spacing w:after="0" w:line="240" w:lineRule="auto"/>
        <w:rPr>
          <w:rFonts w:ascii="Times New Roman" w:hAnsi="Times New Roman" w:cs="Times New Roman"/>
        </w:rPr>
      </w:pPr>
    </w:p>
    <w:p w:rsidR="006B28D2" w:rsidRPr="00A37069" w:rsidRDefault="006B28D2" w:rsidP="00FC4553">
      <w:pPr>
        <w:spacing w:after="0" w:line="240" w:lineRule="auto"/>
        <w:rPr>
          <w:rFonts w:ascii="Times New Roman" w:hAnsi="Times New Roman" w:cs="Times New Roman"/>
        </w:rPr>
      </w:pPr>
    </w:p>
    <w:p w:rsidR="00E37BE7" w:rsidRDefault="002236D0" w:rsidP="0083740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37069">
        <w:rPr>
          <w:rFonts w:ascii="Times New Roman" w:hAnsi="Times New Roman" w:cs="Times New Roman"/>
          <w:b/>
          <w:u w:val="single"/>
        </w:rPr>
        <w:lastRenderedPageBreak/>
        <w:t>Suomen Addis Tax Initiativessa tekemien sitoumusten toimeenpanon tilanne</w:t>
      </w:r>
    </w:p>
    <w:p w:rsidR="00253007" w:rsidRPr="00253007" w:rsidRDefault="00253007" w:rsidP="008374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84D55" w:rsidRPr="00A37069" w:rsidRDefault="00784D55" w:rsidP="00837400">
      <w:pPr>
        <w:spacing w:after="0" w:line="240" w:lineRule="auto"/>
        <w:rPr>
          <w:rFonts w:ascii="Times New Roman" w:hAnsi="Times New Roman" w:cs="Times New Roman"/>
        </w:rPr>
      </w:pPr>
      <w:r w:rsidRPr="00A37069">
        <w:rPr>
          <w:rFonts w:ascii="Times New Roman" w:hAnsi="Times New Roman" w:cs="Times New Roman"/>
        </w:rPr>
        <w:t>Suomi antoi v. 2015 sitoumuksen kaksinkertaistaa tukensa kehitysmaiden verotuskyvyn vahvistamiselle vuoteen 2020 mennessä liittyessään</w:t>
      </w:r>
      <w:r w:rsidRPr="00A37069">
        <w:rPr>
          <w:rFonts w:ascii="Times New Roman" w:hAnsi="Times New Roman" w:cs="Times New Roman"/>
          <w:b/>
        </w:rPr>
        <w:t xml:space="preserve"> </w:t>
      </w:r>
      <w:r w:rsidRPr="00A37069">
        <w:rPr>
          <w:rFonts w:ascii="Times New Roman" w:hAnsi="Times New Roman" w:cs="Times New Roman"/>
        </w:rPr>
        <w:t>Addis</w:t>
      </w:r>
      <w:r w:rsidR="00406672">
        <w:rPr>
          <w:rFonts w:ascii="Times New Roman" w:hAnsi="Times New Roman" w:cs="Times New Roman"/>
        </w:rPr>
        <w:t xml:space="preserve"> Tax Initiativeen (ATI). Suomen tuk</w:t>
      </w:r>
      <w:r w:rsidRPr="00A37069">
        <w:rPr>
          <w:rFonts w:ascii="Times New Roman" w:hAnsi="Times New Roman" w:cs="Times New Roman"/>
        </w:rPr>
        <w:t>i verotushankkeisiin oli</w:t>
      </w:r>
      <w:r w:rsidR="00406672">
        <w:rPr>
          <w:rFonts w:ascii="Times New Roman" w:hAnsi="Times New Roman" w:cs="Times New Roman"/>
        </w:rPr>
        <w:t xml:space="preserve"> tuolloin </w:t>
      </w:r>
      <w:r w:rsidRPr="00A37069">
        <w:rPr>
          <w:rFonts w:ascii="Times New Roman" w:hAnsi="Times New Roman" w:cs="Times New Roman"/>
        </w:rPr>
        <w:t xml:space="preserve">noin 4.3 milj. euroa. Rahoituksen taso tulisi näin ollen </w:t>
      </w:r>
      <w:r w:rsidRPr="00A37069">
        <w:rPr>
          <w:rFonts w:ascii="Times New Roman" w:hAnsi="Times New Roman" w:cs="Times New Roman"/>
          <w:b/>
        </w:rPr>
        <w:t>nostaa 8,6 miljoonaan</w:t>
      </w:r>
      <w:r w:rsidRPr="00A37069">
        <w:rPr>
          <w:rFonts w:ascii="Times New Roman" w:hAnsi="Times New Roman" w:cs="Times New Roman"/>
        </w:rPr>
        <w:t xml:space="preserve"> </w:t>
      </w:r>
      <w:r w:rsidRPr="00A37069">
        <w:rPr>
          <w:rFonts w:ascii="Times New Roman" w:hAnsi="Times New Roman" w:cs="Times New Roman"/>
          <w:b/>
        </w:rPr>
        <w:t>euroon v. 2020</w:t>
      </w:r>
      <w:r w:rsidRPr="00A37069">
        <w:rPr>
          <w:rFonts w:ascii="Times New Roman" w:hAnsi="Times New Roman" w:cs="Times New Roman"/>
        </w:rPr>
        <w:t xml:space="preserve"> ja pitää tällä tasolla seuraavina vuosina. Mukaan luetaan DAC:in DRM-koodin mukaan tilastoidut hankkeet.</w:t>
      </w:r>
      <w:r w:rsidR="00FC4553" w:rsidRPr="00A37069">
        <w:rPr>
          <w:rFonts w:ascii="Times New Roman" w:hAnsi="Times New Roman" w:cs="Times New Roman"/>
        </w:rPr>
        <w:t xml:space="preserve"> </w:t>
      </w:r>
      <w:r w:rsidRPr="00A37069">
        <w:rPr>
          <w:rFonts w:ascii="Times New Roman" w:hAnsi="Times New Roman" w:cs="Times New Roman"/>
        </w:rPr>
        <w:t>Kehitysyhteistyöleikkauksista johtuen Suomen tuki sektorilla ei ole viime vuosina noussut</w:t>
      </w:r>
      <w:r w:rsidR="00034818" w:rsidRPr="00A37069">
        <w:rPr>
          <w:rFonts w:ascii="Times New Roman" w:hAnsi="Times New Roman" w:cs="Times New Roman"/>
        </w:rPr>
        <w:t>:</w:t>
      </w:r>
    </w:p>
    <w:p w:rsidR="00837400" w:rsidRPr="00A37069" w:rsidRDefault="00837400" w:rsidP="000C7A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77"/>
        <w:gridCol w:w="1177"/>
        <w:gridCol w:w="1623"/>
      </w:tblGrid>
      <w:tr w:rsidR="00E2167F" w:rsidRPr="00A37069" w:rsidTr="00034818">
        <w:trPr>
          <w:trHeight w:val="23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67F" w:rsidRPr="00A37069" w:rsidRDefault="00E2167F" w:rsidP="0078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</w:pPr>
            <w:r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>2015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67F" w:rsidRPr="00A37069" w:rsidRDefault="00E2167F" w:rsidP="0078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</w:pPr>
            <w:r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         2 016  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67F" w:rsidRPr="00A37069" w:rsidRDefault="00E2167F" w:rsidP="0078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</w:pPr>
            <w:r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         2 017   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67F" w:rsidRPr="00A37069" w:rsidRDefault="00E2167F" w:rsidP="0078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</w:pPr>
            <w:r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         2 018   </w:t>
            </w:r>
          </w:p>
        </w:tc>
      </w:tr>
      <w:tr w:rsidR="00E2167F" w:rsidRPr="00A37069" w:rsidTr="00034818">
        <w:trPr>
          <w:trHeight w:val="24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7F" w:rsidRPr="00A37069" w:rsidRDefault="00034818" w:rsidP="0078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</w:pPr>
            <w:r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>4,3 meur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67F" w:rsidRPr="00A37069" w:rsidRDefault="00182E66" w:rsidP="00034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</w:pPr>
            <w:r w:rsidRPr="00182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i-FI"/>
              </w:rPr>
              <w:t>3,4</w:t>
            </w:r>
            <w:r w:rsidR="00406672" w:rsidRPr="00182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i-FI"/>
              </w:rPr>
              <w:t xml:space="preserve"> </w:t>
            </w:r>
            <w:r w:rsidR="00406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>meur</w:t>
            </w:r>
            <w:r w:rsidR="00034818"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 </w:t>
            </w:r>
            <w:r w:rsidR="00E2167F"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67F" w:rsidRPr="00A37069" w:rsidRDefault="00406672" w:rsidP="0018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 </w:t>
            </w:r>
            <w:r w:rsidR="00182E66" w:rsidRPr="00182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i-FI"/>
              </w:rPr>
              <w:t xml:space="preserve">1,2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>meur</w:t>
            </w:r>
            <w:r w:rsidR="00E2167F"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67F" w:rsidRPr="00A37069" w:rsidRDefault="00182E66" w:rsidP="0078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</w:pPr>
            <w:r w:rsidRPr="00182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i-FI"/>
              </w:rPr>
              <w:t>1,8</w:t>
            </w:r>
            <w:r w:rsidR="00406672" w:rsidRPr="00182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fi-FI"/>
              </w:rPr>
              <w:t xml:space="preserve"> </w:t>
            </w:r>
            <w:r w:rsidR="00406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>meur</w:t>
            </w:r>
            <w:r w:rsidR="00034818"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 </w:t>
            </w:r>
            <w:r w:rsidR="00E2167F" w:rsidRPr="00A37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   </w:t>
            </w:r>
          </w:p>
        </w:tc>
      </w:tr>
    </w:tbl>
    <w:p w:rsidR="009168A6" w:rsidRPr="00A37069" w:rsidRDefault="009168A6" w:rsidP="000C7A97">
      <w:pPr>
        <w:spacing w:after="0" w:line="240" w:lineRule="auto"/>
        <w:rPr>
          <w:rFonts w:ascii="Times New Roman" w:hAnsi="Times New Roman" w:cs="Times New Roman"/>
        </w:rPr>
      </w:pPr>
    </w:p>
    <w:p w:rsidR="00E37BE7" w:rsidRPr="00A37069" w:rsidRDefault="00034818" w:rsidP="008461F1">
      <w:pPr>
        <w:spacing w:after="0" w:line="240" w:lineRule="auto"/>
        <w:rPr>
          <w:rFonts w:ascii="Times New Roman" w:hAnsi="Times New Roman" w:cs="Times New Roman"/>
        </w:rPr>
      </w:pPr>
      <w:r w:rsidRPr="00A37069">
        <w:rPr>
          <w:rFonts w:ascii="Times New Roman" w:hAnsi="Times New Roman" w:cs="Times New Roman"/>
        </w:rPr>
        <w:t>Tänä ja ensi</w:t>
      </w:r>
      <w:r w:rsidR="00D60A74" w:rsidRPr="00A37069">
        <w:rPr>
          <w:rFonts w:ascii="Times New Roman" w:hAnsi="Times New Roman" w:cs="Times New Roman"/>
        </w:rPr>
        <w:t xml:space="preserve"> vuosina tilanne näyttää </w:t>
      </w:r>
      <w:r w:rsidR="00D60A74" w:rsidRPr="00A37069">
        <w:rPr>
          <w:rFonts w:ascii="Times New Roman" w:hAnsi="Times New Roman" w:cs="Times New Roman"/>
          <w:b/>
        </w:rPr>
        <w:t xml:space="preserve">suunnittelulukujen </w:t>
      </w:r>
      <w:r w:rsidR="00D60A74" w:rsidRPr="00A37069">
        <w:rPr>
          <w:rFonts w:ascii="Times New Roman" w:hAnsi="Times New Roman" w:cs="Times New Roman"/>
        </w:rPr>
        <w:t xml:space="preserve">perusteella </w:t>
      </w:r>
      <w:r w:rsidR="00E2167F" w:rsidRPr="00A37069">
        <w:rPr>
          <w:rFonts w:ascii="Times New Roman" w:hAnsi="Times New Roman" w:cs="Times New Roman"/>
        </w:rPr>
        <w:t xml:space="preserve">paremmalta. </w:t>
      </w:r>
      <w:r w:rsidR="00E11D42" w:rsidRPr="00A37069">
        <w:rPr>
          <w:rFonts w:ascii="Times New Roman" w:hAnsi="Times New Roman" w:cs="Times New Roman"/>
        </w:rPr>
        <w:t>Syynä on k</w:t>
      </w:r>
      <w:r w:rsidRPr="00A37069">
        <w:rPr>
          <w:rFonts w:ascii="Times New Roman" w:hAnsi="Times New Roman" w:cs="Times New Roman"/>
        </w:rPr>
        <w:t xml:space="preserve">ahden uuden </w:t>
      </w:r>
      <w:r w:rsidR="00E11D42" w:rsidRPr="00A37069">
        <w:rPr>
          <w:rFonts w:ascii="Times New Roman" w:hAnsi="Times New Roman" w:cs="Times New Roman"/>
        </w:rPr>
        <w:t>kahdenvälisen verohankkeen alkaminen Afrikassa</w:t>
      </w:r>
      <w:r w:rsidR="00E2167F" w:rsidRPr="00A37069">
        <w:rPr>
          <w:rFonts w:ascii="Times New Roman" w:hAnsi="Times New Roman" w:cs="Times New Roman"/>
        </w:rPr>
        <w:t xml:space="preserve"> (Tansania, Mosambik). </w:t>
      </w:r>
      <w:r w:rsidRPr="00A37069">
        <w:rPr>
          <w:rFonts w:ascii="Times New Roman" w:hAnsi="Times New Roman" w:cs="Times New Roman"/>
        </w:rPr>
        <w:t>Nämä hankkeet nostavat toteutuessaan Suomen</w:t>
      </w:r>
      <w:r w:rsidR="00182E66">
        <w:rPr>
          <w:rFonts w:ascii="Times New Roman" w:hAnsi="Times New Roman" w:cs="Times New Roman"/>
        </w:rPr>
        <w:t xml:space="preserve"> tuen </w:t>
      </w:r>
      <w:r w:rsidR="00E2167F" w:rsidRPr="00A37069">
        <w:rPr>
          <w:rFonts w:ascii="Times New Roman" w:hAnsi="Times New Roman" w:cs="Times New Roman"/>
          <w:b/>
          <w:u w:val="single"/>
        </w:rPr>
        <w:t xml:space="preserve">n. </w:t>
      </w:r>
      <w:r w:rsidR="00A4364C">
        <w:rPr>
          <w:rFonts w:ascii="Times New Roman" w:hAnsi="Times New Roman" w:cs="Times New Roman"/>
          <w:b/>
          <w:u w:val="single"/>
        </w:rPr>
        <w:t>7</w:t>
      </w:r>
      <w:r w:rsidR="00E2167F" w:rsidRPr="00A37069">
        <w:rPr>
          <w:rFonts w:ascii="Times New Roman" w:hAnsi="Times New Roman" w:cs="Times New Roman"/>
          <w:b/>
          <w:u w:val="single"/>
        </w:rPr>
        <w:t xml:space="preserve"> MEUR/</w:t>
      </w:r>
      <w:r w:rsidR="00182E66">
        <w:rPr>
          <w:rFonts w:ascii="Times New Roman" w:hAnsi="Times New Roman" w:cs="Times New Roman"/>
          <w:b/>
          <w:u w:val="single"/>
        </w:rPr>
        <w:t>2019</w:t>
      </w:r>
      <w:r w:rsidR="008461F1" w:rsidRPr="00A37069">
        <w:rPr>
          <w:rFonts w:ascii="Times New Roman" w:hAnsi="Times New Roman" w:cs="Times New Roman"/>
          <w:b/>
          <w:u w:val="single"/>
        </w:rPr>
        <w:t xml:space="preserve"> </w:t>
      </w:r>
      <w:r w:rsidR="00182E66">
        <w:rPr>
          <w:rFonts w:ascii="Times New Roman" w:hAnsi="Times New Roman" w:cs="Times New Roman"/>
          <w:b/>
          <w:u w:val="single"/>
        </w:rPr>
        <w:t xml:space="preserve">ja </w:t>
      </w:r>
      <w:r w:rsidR="008461F1" w:rsidRPr="00A37069">
        <w:rPr>
          <w:rFonts w:ascii="Times New Roman" w:hAnsi="Times New Roman" w:cs="Times New Roman"/>
          <w:b/>
          <w:u w:val="single"/>
        </w:rPr>
        <w:t>2020</w:t>
      </w:r>
      <w:r w:rsidR="00E2167F" w:rsidRPr="00A37069">
        <w:rPr>
          <w:rFonts w:ascii="Times New Roman" w:hAnsi="Times New Roman" w:cs="Times New Roman"/>
        </w:rPr>
        <w:t xml:space="preserve">. </w:t>
      </w:r>
      <w:r w:rsidR="008461F1" w:rsidRPr="00A37069">
        <w:rPr>
          <w:rFonts w:ascii="Times New Roman" w:hAnsi="Times New Roman" w:cs="Times New Roman"/>
        </w:rPr>
        <w:t>V</w:t>
      </w:r>
      <w:r w:rsidRPr="00A37069">
        <w:rPr>
          <w:rFonts w:ascii="Times New Roman" w:hAnsi="Times New Roman" w:cs="Times New Roman"/>
        </w:rPr>
        <w:t>uodelle</w:t>
      </w:r>
      <w:r w:rsidR="008461F1" w:rsidRPr="00A37069">
        <w:rPr>
          <w:rFonts w:ascii="Times New Roman" w:hAnsi="Times New Roman" w:cs="Times New Roman"/>
        </w:rPr>
        <w:t xml:space="preserve"> 2020 tarvitaan kuitenkin lisävaroja, mikäli ATI-sitoumus halutaan saavuttaa.  </w:t>
      </w:r>
    </w:p>
    <w:p w:rsidR="008461F1" w:rsidRPr="00A37069" w:rsidRDefault="008461F1" w:rsidP="008461F1">
      <w:pPr>
        <w:spacing w:after="0" w:line="240" w:lineRule="auto"/>
        <w:rPr>
          <w:rFonts w:ascii="Times New Roman" w:hAnsi="Times New Roman" w:cs="Times New Roman"/>
        </w:rPr>
      </w:pPr>
    </w:p>
    <w:p w:rsidR="001B106E" w:rsidRPr="00A37069" w:rsidRDefault="008A37ED" w:rsidP="000C7A9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37069">
        <w:rPr>
          <w:rFonts w:ascii="Times New Roman" w:hAnsi="Times New Roman" w:cs="Times New Roman"/>
          <w:b/>
          <w:u w:val="single"/>
        </w:rPr>
        <w:t>Vuoden 2019 painopisteet</w:t>
      </w:r>
    </w:p>
    <w:p w:rsidR="00BF5194" w:rsidRPr="00A37069" w:rsidRDefault="00BF5194" w:rsidP="000C7A97">
      <w:pPr>
        <w:spacing w:after="0" w:line="240" w:lineRule="auto"/>
        <w:rPr>
          <w:rFonts w:ascii="Times New Roman" w:hAnsi="Times New Roman" w:cs="Times New Roman"/>
          <w:b/>
        </w:rPr>
      </w:pPr>
    </w:p>
    <w:p w:rsidR="002828F0" w:rsidRPr="00A37069" w:rsidRDefault="00406672" w:rsidP="00282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A37ED" w:rsidRPr="00A37069">
        <w:rPr>
          <w:rFonts w:ascii="Times New Roman" w:hAnsi="Times New Roman" w:cs="Times New Roman"/>
        </w:rPr>
        <w:t xml:space="preserve">oimintaohjelman viimeisenä vuotena </w:t>
      </w:r>
      <w:r>
        <w:rPr>
          <w:rFonts w:ascii="Times New Roman" w:hAnsi="Times New Roman" w:cs="Times New Roman"/>
        </w:rPr>
        <w:t xml:space="preserve">pyritään </w:t>
      </w:r>
      <w:r w:rsidR="008A37ED" w:rsidRPr="00A37069">
        <w:rPr>
          <w:rFonts w:ascii="Times New Roman" w:hAnsi="Times New Roman" w:cs="Times New Roman"/>
        </w:rPr>
        <w:t>keskit</w:t>
      </w:r>
      <w:r>
        <w:rPr>
          <w:rFonts w:ascii="Times New Roman" w:hAnsi="Times New Roman" w:cs="Times New Roman"/>
        </w:rPr>
        <w:t xml:space="preserve">tymään </w:t>
      </w:r>
      <w:r w:rsidR="008A37ED" w:rsidRPr="00A37069">
        <w:rPr>
          <w:rFonts w:ascii="Times New Roman" w:hAnsi="Times New Roman" w:cs="Times New Roman"/>
        </w:rPr>
        <w:t xml:space="preserve">rajallisempaan määrään tavoitteita ja </w:t>
      </w:r>
      <w:r w:rsidR="00E211AE" w:rsidRPr="00A37069">
        <w:rPr>
          <w:rFonts w:ascii="Times New Roman" w:hAnsi="Times New Roman" w:cs="Times New Roman"/>
        </w:rPr>
        <w:t>tuo</w:t>
      </w:r>
      <w:r>
        <w:rPr>
          <w:rFonts w:ascii="Times New Roman" w:hAnsi="Times New Roman" w:cs="Times New Roman"/>
        </w:rPr>
        <w:t xml:space="preserve">maan </w:t>
      </w:r>
      <w:r w:rsidR="00E211AE" w:rsidRPr="00A37069">
        <w:rPr>
          <w:rFonts w:ascii="Times New Roman" w:hAnsi="Times New Roman" w:cs="Times New Roman"/>
        </w:rPr>
        <w:t>entistä vahvemmin y</w:t>
      </w:r>
      <w:r>
        <w:rPr>
          <w:rFonts w:ascii="Times New Roman" w:hAnsi="Times New Roman" w:cs="Times New Roman"/>
        </w:rPr>
        <w:t xml:space="preserve">hteen vaikuttamistavoitteet ja </w:t>
      </w:r>
      <w:r w:rsidR="00E211AE" w:rsidRPr="00A37069">
        <w:rPr>
          <w:rFonts w:ascii="Times New Roman" w:hAnsi="Times New Roman" w:cs="Times New Roman"/>
        </w:rPr>
        <w:t>hankkeet</w:t>
      </w:r>
      <w:r>
        <w:rPr>
          <w:rFonts w:ascii="Times New Roman" w:hAnsi="Times New Roman" w:cs="Times New Roman"/>
        </w:rPr>
        <w:t>, joiden rahoitusta jatketaan</w:t>
      </w:r>
      <w:r w:rsidR="008A37ED" w:rsidRPr="00A3706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Fokus on toimissa, </w:t>
      </w:r>
      <w:r w:rsidR="00034818" w:rsidRPr="00A37069">
        <w:rPr>
          <w:rFonts w:ascii="Times New Roman" w:hAnsi="Times New Roman" w:cs="Times New Roman"/>
        </w:rPr>
        <w:t xml:space="preserve">joilla on pitkän tähtäimen relevanssia, mutta </w:t>
      </w:r>
      <w:r>
        <w:rPr>
          <w:rFonts w:ascii="Times New Roman" w:hAnsi="Times New Roman" w:cs="Times New Roman"/>
        </w:rPr>
        <w:t>joista on mahdollista</w:t>
      </w:r>
      <w:r w:rsidR="00034818" w:rsidRPr="00A37069">
        <w:rPr>
          <w:rFonts w:ascii="Times New Roman" w:hAnsi="Times New Roman" w:cs="Times New Roman"/>
        </w:rPr>
        <w:t xml:space="preserve"> saada </w:t>
      </w:r>
      <w:r>
        <w:rPr>
          <w:rFonts w:ascii="Times New Roman" w:hAnsi="Times New Roman" w:cs="Times New Roman"/>
        </w:rPr>
        <w:t xml:space="preserve">myös </w:t>
      </w:r>
      <w:r w:rsidR="00034818" w:rsidRPr="00A37069">
        <w:rPr>
          <w:rFonts w:ascii="Times New Roman" w:hAnsi="Times New Roman" w:cs="Times New Roman"/>
        </w:rPr>
        <w:t xml:space="preserve">lyhyemmän aikavälin tuloksia kehitysmaiden veronkeruussa ja veronkierron vastaisessa työssä. </w:t>
      </w:r>
    </w:p>
    <w:p w:rsidR="008A37ED" w:rsidRPr="00A37069" w:rsidRDefault="00034818" w:rsidP="00034818">
      <w:pPr>
        <w:rPr>
          <w:rFonts w:ascii="Times New Roman" w:hAnsi="Times New Roman" w:cs="Times New Roman"/>
        </w:rPr>
      </w:pPr>
      <w:r w:rsidRPr="00A37069">
        <w:rPr>
          <w:rFonts w:ascii="Times New Roman" w:hAnsi="Times New Roman" w:cs="Times New Roman"/>
        </w:rPr>
        <w:t>Sekä vaikuttamistyössä että hank</w:t>
      </w:r>
      <w:r w:rsidR="00406672">
        <w:rPr>
          <w:rFonts w:ascii="Times New Roman" w:hAnsi="Times New Roman" w:cs="Times New Roman"/>
        </w:rPr>
        <w:t>keissa</w:t>
      </w:r>
      <w:r w:rsidRPr="00A37069">
        <w:rPr>
          <w:rFonts w:ascii="Times New Roman" w:hAnsi="Times New Roman" w:cs="Times New Roman"/>
        </w:rPr>
        <w:t xml:space="preserve"> painotetaan </w:t>
      </w:r>
      <w:r w:rsidR="008A37ED" w:rsidRPr="00A37069">
        <w:rPr>
          <w:rFonts w:ascii="Times New Roman" w:hAnsi="Times New Roman" w:cs="Times New Roman"/>
          <w:b/>
        </w:rPr>
        <w:t>Afrikkaa,</w:t>
      </w:r>
      <w:r w:rsidR="008A37ED" w:rsidRPr="00A37069">
        <w:rPr>
          <w:rFonts w:ascii="Times New Roman" w:hAnsi="Times New Roman" w:cs="Times New Roman"/>
        </w:rPr>
        <w:t xml:space="preserve"> jonka kehitykse</w:t>
      </w:r>
      <w:r w:rsidRPr="00A37069">
        <w:rPr>
          <w:rFonts w:ascii="Times New Roman" w:hAnsi="Times New Roman" w:cs="Times New Roman"/>
        </w:rPr>
        <w:t xml:space="preserve">llä </w:t>
      </w:r>
      <w:r w:rsidR="008A37ED" w:rsidRPr="00A37069">
        <w:rPr>
          <w:rFonts w:ascii="Times New Roman" w:hAnsi="Times New Roman" w:cs="Times New Roman"/>
        </w:rPr>
        <w:t xml:space="preserve">on erityistä merkitystä Suomelle. Afrikka menettää eri arvioiden perusteella laittomien rahavirtojen vuoksi pääomia vuosittain n. 50-100 MUSD. Afrikan maiden ääni kuuluu heikosti kansainvälisillä areenoilla, ja Afrikan maiden keskimääräinen kapasiteetti estää veronkiertoa kansallisin toimin on heikko. </w:t>
      </w:r>
      <w:r w:rsidRPr="00A37069">
        <w:rPr>
          <w:rFonts w:ascii="Times New Roman" w:hAnsi="Times New Roman" w:cs="Times New Roman"/>
        </w:rPr>
        <w:t>K</w:t>
      </w:r>
      <w:r w:rsidR="008A37ED" w:rsidRPr="00A37069">
        <w:rPr>
          <w:rFonts w:ascii="Times New Roman" w:hAnsi="Times New Roman" w:cs="Times New Roman"/>
        </w:rPr>
        <w:t xml:space="preserve">aikki </w:t>
      </w:r>
      <w:r w:rsidRPr="00A37069">
        <w:rPr>
          <w:rFonts w:ascii="Times New Roman" w:hAnsi="Times New Roman" w:cs="Times New Roman"/>
        </w:rPr>
        <w:t xml:space="preserve">Suomen </w:t>
      </w:r>
      <w:r w:rsidR="008A37ED" w:rsidRPr="00A37069">
        <w:rPr>
          <w:rFonts w:ascii="Times New Roman" w:hAnsi="Times New Roman" w:cs="Times New Roman"/>
          <w:b/>
        </w:rPr>
        <w:t>kahdenvälistä verotustukea saavat maat ovat Afrikassa (Tansania, Somalia, Mosambik</w:t>
      </w:r>
      <w:r w:rsidR="008A37ED" w:rsidRPr="00A37069">
        <w:rPr>
          <w:rFonts w:ascii="Times New Roman" w:hAnsi="Times New Roman" w:cs="Times New Roman"/>
        </w:rPr>
        <w:t xml:space="preserve">). Lisäksi jatketaan panostusta </w:t>
      </w:r>
      <w:r w:rsidR="008A37ED" w:rsidRPr="00A37069">
        <w:rPr>
          <w:rFonts w:ascii="Times New Roman" w:hAnsi="Times New Roman" w:cs="Times New Roman"/>
          <w:b/>
        </w:rPr>
        <w:t>Afrikan verohallintojen foorumin (ATAF)</w:t>
      </w:r>
      <w:r w:rsidR="008A37ED" w:rsidRPr="00A37069">
        <w:rPr>
          <w:rFonts w:ascii="Times New Roman" w:hAnsi="Times New Roman" w:cs="Times New Roman"/>
        </w:rPr>
        <w:t xml:space="preserve"> kapasiteetin ja roolin vahvistamis</w:t>
      </w:r>
      <w:r w:rsidRPr="00A37069">
        <w:rPr>
          <w:rFonts w:ascii="Times New Roman" w:hAnsi="Times New Roman" w:cs="Times New Roman"/>
        </w:rPr>
        <w:t>een</w:t>
      </w:r>
      <w:r w:rsidR="008A37ED" w:rsidRPr="00A37069">
        <w:rPr>
          <w:rFonts w:ascii="Times New Roman" w:hAnsi="Times New Roman" w:cs="Times New Roman"/>
        </w:rPr>
        <w:t xml:space="preserve">, jotta se pystyy toimimaan Afrikan äänenä kansainvälisesti ja tukemaan jäsenmaidensa </w:t>
      </w:r>
      <w:r w:rsidR="00406672">
        <w:rPr>
          <w:rFonts w:ascii="Times New Roman" w:hAnsi="Times New Roman" w:cs="Times New Roman"/>
        </w:rPr>
        <w:t>kansallisia veronkeruutavoitteita.</w:t>
      </w:r>
      <w:r w:rsidR="008A37ED" w:rsidRPr="00A37069">
        <w:rPr>
          <w:rFonts w:ascii="Times New Roman" w:hAnsi="Times New Roman" w:cs="Times New Roman"/>
        </w:rPr>
        <w:t xml:space="preserve"> </w:t>
      </w:r>
      <w:r w:rsidRPr="00A37069">
        <w:rPr>
          <w:rFonts w:ascii="Times New Roman" w:hAnsi="Times New Roman" w:cs="Times New Roman"/>
        </w:rPr>
        <w:t xml:space="preserve">Tulevissa </w:t>
      </w:r>
      <w:r w:rsidRPr="00A37069">
        <w:rPr>
          <w:rFonts w:ascii="Times New Roman" w:hAnsi="Times New Roman" w:cs="Times New Roman"/>
          <w:b/>
        </w:rPr>
        <w:t>Maailmanpankin IDA19-neuvotteluissa</w:t>
      </w:r>
      <w:r w:rsidRPr="00A37069">
        <w:rPr>
          <w:rFonts w:ascii="Times New Roman" w:hAnsi="Times New Roman" w:cs="Times New Roman"/>
        </w:rPr>
        <w:t xml:space="preserve"> ja </w:t>
      </w:r>
      <w:r w:rsidRPr="00A37069">
        <w:rPr>
          <w:rFonts w:ascii="Times New Roman" w:hAnsi="Times New Roman" w:cs="Times New Roman"/>
          <w:b/>
        </w:rPr>
        <w:t>Afrikan kehityspankin ADF-15-lisärahoitusneuvotteluissa</w:t>
      </w:r>
      <w:r w:rsidRPr="00A37069">
        <w:rPr>
          <w:rFonts w:ascii="Times New Roman" w:hAnsi="Times New Roman" w:cs="Times New Roman"/>
        </w:rPr>
        <w:t xml:space="preserve"> edistetään verotusteeman vahvaa näkymistä pankkien työssä Afrikassa. Vaikuttamistyötä suunnitellaan täydennettävän verotukseen kohdistettavalla rahoituksella Maailmanpankin</w:t>
      </w:r>
      <w:r w:rsidR="00A37069">
        <w:rPr>
          <w:rFonts w:ascii="Times New Roman" w:hAnsi="Times New Roman" w:cs="Times New Roman"/>
        </w:rPr>
        <w:t>,</w:t>
      </w:r>
      <w:r w:rsidRPr="00A37069">
        <w:rPr>
          <w:rFonts w:ascii="Times New Roman" w:hAnsi="Times New Roman" w:cs="Times New Roman"/>
        </w:rPr>
        <w:t xml:space="preserve"> muun kehitysrahoituslaitoksen</w:t>
      </w:r>
      <w:r w:rsidR="00A37069">
        <w:rPr>
          <w:rFonts w:ascii="Times New Roman" w:hAnsi="Times New Roman" w:cs="Times New Roman"/>
        </w:rPr>
        <w:t xml:space="preserve"> tai </w:t>
      </w:r>
      <w:r w:rsidR="00406672">
        <w:rPr>
          <w:rFonts w:ascii="Times New Roman" w:hAnsi="Times New Roman" w:cs="Times New Roman"/>
        </w:rPr>
        <w:t>IMF:n, Maailmanpankin, YK:n ja OECD:n yhteisen Platform for Collaboration on Taxin</w:t>
      </w:r>
      <w:r w:rsidRPr="00A37069">
        <w:rPr>
          <w:rFonts w:ascii="Times New Roman" w:hAnsi="Times New Roman" w:cs="Times New Roman"/>
        </w:rPr>
        <w:t xml:space="preserve"> kautta. </w:t>
      </w:r>
      <w:r w:rsidR="008A37ED" w:rsidRPr="00A37069">
        <w:rPr>
          <w:rFonts w:ascii="Times New Roman" w:hAnsi="Times New Roman" w:cs="Times New Roman"/>
          <w:b/>
        </w:rPr>
        <w:t xml:space="preserve">EU:hun </w:t>
      </w:r>
      <w:r w:rsidR="008A37ED" w:rsidRPr="00A37069">
        <w:rPr>
          <w:rFonts w:ascii="Times New Roman" w:hAnsi="Times New Roman" w:cs="Times New Roman"/>
        </w:rPr>
        <w:t xml:space="preserve">vaikutetaan verokysymysten paremmaksi huomioimiseksi sen Afrikka-toimissa. Tukea </w:t>
      </w:r>
      <w:r w:rsidR="00406672">
        <w:rPr>
          <w:rFonts w:ascii="Times New Roman" w:hAnsi="Times New Roman" w:cs="Times New Roman"/>
        </w:rPr>
        <w:t xml:space="preserve">erityisesti </w:t>
      </w:r>
      <w:r w:rsidR="008A37ED" w:rsidRPr="00A37069">
        <w:rPr>
          <w:rFonts w:ascii="Times New Roman" w:hAnsi="Times New Roman" w:cs="Times New Roman"/>
        </w:rPr>
        <w:t xml:space="preserve">Afrikkaan keskittyneelle ja hyviä tuloksia aikaansaaneelle </w:t>
      </w:r>
      <w:r w:rsidR="008A37ED" w:rsidRPr="00A37069">
        <w:rPr>
          <w:rFonts w:ascii="Times New Roman" w:hAnsi="Times New Roman" w:cs="Times New Roman"/>
          <w:b/>
        </w:rPr>
        <w:t>Tax Inspectors Without Borders</w:t>
      </w:r>
      <w:r w:rsidR="008A37ED" w:rsidRPr="00A37069">
        <w:rPr>
          <w:rFonts w:ascii="Times New Roman" w:hAnsi="Times New Roman" w:cs="Times New Roman"/>
        </w:rPr>
        <w:t xml:space="preserve"> jatketaan. Suomi myös tukee </w:t>
      </w:r>
      <w:r w:rsidR="008A37ED" w:rsidRPr="00A37069">
        <w:rPr>
          <w:rFonts w:ascii="Times New Roman" w:hAnsi="Times New Roman" w:cs="Times New Roman"/>
          <w:b/>
        </w:rPr>
        <w:t>UNU Widerin</w:t>
      </w:r>
      <w:r w:rsidR="008A37ED" w:rsidRPr="00A37069">
        <w:rPr>
          <w:rFonts w:ascii="Times New Roman" w:hAnsi="Times New Roman" w:cs="Times New Roman"/>
        </w:rPr>
        <w:t xml:space="preserve"> työtä Afrikan maiden verohallintojen tutkimuskapasiteetin tukemiseksi. Mahdollinen verotusteemaan kohd</w:t>
      </w:r>
      <w:r w:rsidRPr="00A37069">
        <w:rPr>
          <w:rFonts w:ascii="Times New Roman" w:hAnsi="Times New Roman" w:cs="Times New Roman"/>
        </w:rPr>
        <w:t>i</w:t>
      </w:r>
      <w:r w:rsidR="008A37ED" w:rsidRPr="00A37069">
        <w:rPr>
          <w:rFonts w:ascii="Times New Roman" w:hAnsi="Times New Roman" w:cs="Times New Roman"/>
        </w:rPr>
        <w:t xml:space="preserve">stettava </w:t>
      </w:r>
      <w:r w:rsidR="008A37ED" w:rsidRPr="00A37069">
        <w:rPr>
          <w:rFonts w:ascii="Times New Roman" w:hAnsi="Times New Roman" w:cs="Times New Roman"/>
          <w:b/>
        </w:rPr>
        <w:t>INGO-tuki</w:t>
      </w:r>
      <w:r w:rsidR="008A37ED" w:rsidRPr="00A37069">
        <w:rPr>
          <w:rFonts w:ascii="Times New Roman" w:hAnsi="Times New Roman" w:cs="Times New Roman"/>
        </w:rPr>
        <w:t xml:space="preserve"> kohdennetaan afrikkalaisen kansalaisyhteiskunnan osaamisen vahvistamiseen.  </w:t>
      </w:r>
    </w:p>
    <w:p w:rsidR="00A37069" w:rsidRPr="00A37069" w:rsidRDefault="00406672" w:rsidP="00E37BE7">
      <w:pPr>
        <w:rPr>
          <w:rFonts w:ascii="Times New Roman" w:hAnsi="Times New Roman" w:cs="Times New Roman"/>
        </w:rPr>
      </w:pPr>
      <w:r w:rsidRPr="00406672">
        <w:rPr>
          <w:rFonts w:ascii="Times New Roman" w:hAnsi="Times New Roman" w:cs="Times New Roman"/>
        </w:rPr>
        <w:t>Toinen toiminnan painopiste on</w:t>
      </w:r>
      <w:r>
        <w:rPr>
          <w:rFonts w:ascii="Times New Roman" w:hAnsi="Times New Roman" w:cs="Times New Roman"/>
        </w:rPr>
        <w:t xml:space="preserve"> luonnonvaroista saatavien tulojen oikeudenmukaista jakautumista edistävä</w:t>
      </w:r>
      <w:r>
        <w:rPr>
          <w:rFonts w:ascii="Times New Roman" w:hAnsi="Times New Roman" w:cs="Times New Roman"/>
          <w:b/>
        </w:rPr>
        <w:t xml:space="preserve"> </w:t>
      </w:r>
      <w:r w:rsidR="00034818" w:rsidRPr="00A37069">
        <w:rPr>
          <w:rFonts w:ascii="Times New Roman" w:hAnsi="Times New Roman" w:cs="Times New Roman"/>
          <w:b/>
        </w:rPr>
        <w:t>EITI (Extractive Industries Transparency Initiative</w:t>
      </w:r>
      <w:r w:rsidR="00034818" w:rsidRPr="00A3706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jonka johtokunnassa Suomella on paikka h</w:t>
      </w:r>
      <w:r w:rsidR="00034818" w:rsidRPr="00A37069">
        <w:rPr>
          <w:rFonts w:ascii="Times New Roman" w:hAnsi="Times New Roman" w:cs="Times New Roman"/>
        </w:rPr>
        <w:t>einäkuu</w:t>
      </w:r>
      <w:r>
        <w:rPr>
          <w:rFonts w:ascii="Times New Roman" w:hAnsi="Times New Roman" w:cs="Times New Roman"/>
        </w:rPr>
        <w:t>sta</w:t>
      </w:r>
      <w:r w:rsidR="00034818" w:rsidRPr="00A3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</w:t>
      </w:r>
      <w:r w:rsidR="00034818" w:rsidRPr="00A37069">
        <w:rPr>
          <w:rFonts w:ascii="Times New Roman" w:hAnsi="Times New Roman" w:cs="Times New Roman"/>
        </w:rPr>
        <w:t xml:space="preserve"> kesäkuu</w:t>
      </w:r>
      <w:r>
        <w:rPr>
          <w:rFonts w:ascii="Times New Roman" w:hAnsi="Times New Roman" w:cs="Times New Roman"/>
        </w:rPr>
        <w:t>hun</w:t>
      </w:r>
      <w:r w:rsidR="00034818" w:rsidRPr="00A37069">
        <w:rPr>
          <w:rFonts w:ascii="Times New Roman" w:hAnsi="Times New Roman" w:cs="Times New Roman"/>
        </w:rPr>
        <w:t xml:space="preserve"> 2021.</w:t>
      </w:r>
      <w:r w:rsidR="00CC4DBA" w:rsidRPr="00A37069">
        <w:rPr>
          <w:rFonts w:ascii="Times New Roman" w:hAnsi="Times New Roman" w:cs="Times New Roman"/>
        </w:rPr>
        <w:t xml:space="preserve"> </w:t>
      </w:r>
      <w:r w:rsidR="00034818" w:rsidRPr="00A37069">
        <w:rPr>
          <w:rFonts w:ascii="Times New Roman" w:hAnsi="Times New Roman" w:cs="Times New Roman"/>
        </w:rPr>
        <w:t xml:space="preserve"> </w:t>
      </w:r>
      <w:r w:rsidR="00CC4DBA" w:rsidRPr="00A37069">
        <w:rPr>
          <w:rFonts w:ascii="Times New Roman" w:hAnsi="Times New Roman" w:cs="Times New Roman"/>
        </w:rPr>
        <w:t xml:space="preserve">Myös EITI:ssä Suomen painopiste </w:t>
      </w:r>
      <w:r w:rsidR="000C0806">
        <w:rPr>
          <w:rFonts w:ascii="Times New Roman" w:hAnsi="Times New Roman" w:cs="Times New Roman"/>
        </w:rPr>
        <w:t>on</w:t>
      </w:r>
      <w:r w:rsidR="00CC4DBA" w:rsidRPr="00A37069">
        <w:rPr>
          <w:rFonts w:ascii="Times New Roman" w:hAnsi="Times New Roman" w:cs="Times New Roman"/>
        </w:rPr>
        <w:t xml:space="preserve"> Afrikka. Keskeinen teema Suomen </w:t>
      </w:r>
      <w:r w:rsidR="00A37069" w:rsidRPr="00A37069">
        <w:rPr>
          <w:rFonts w:ascii="Times New Roman" w:hAnsi="Times New Roman" w:cs="Times New Roman"/>
        </w:rPr>
        <w:t>EITI-</w:t>
      </w:r>
      <w:r w:rsidR="00CC4DBA" w:rsidRPr="00A37069">
        <w:rPr>
          <w:rFonts w:ascii="Times New Roman" w:hAnsi="Times New Roman" w:cs="Times New Roman"/>
        </w:rPr>
        <w:t>kaudella tulee olemaan Beneficial Ownership-rekistereiden luominen EITI-maihin</w:t>
      </w:r>
      <w:r w:rsidR="000C0806">
        <w:rPr>
          <w:rFonts w:ascii="Times New Roman" w:hAnsi="Times New Roman" w:cs="Times New Roman"/>
        </w:rPr>
        <w:t>. Rekistereiden tarkoitus on julkistaa</w:t>
      </w:r>
      <w:r w:rsidR="00CC4DBA" w:rsidRPr="00A37069">
        <w:rPr>
          <w:rFonts w:ascii="Times New Roman" w:hAnsi="Times New Roman" w:cs="Times New Roman"/>
        </w:rPr>
        <w:t xml:space="preserve"> kaivannaisalalla toimivien yritysten tosiasialliset </w:t>
      </w:r>
      <w:r w:rsidR="000C0806">
        <w:rPr>
          <w:rFonts w:ascii="Times New Roman" w:hAnsi="Times New Roman" w:cs="Times New Roman"/>
        </w:rPr>
        <w:t>edunsaajat.</w:t>
      </w:r>
      <w:r w:rsidR="00034818" w:rsidRPr="00A37069">
        <w:rPr>
          <w:rFonts w:ascii="Times New Roman" w:hAnsi="Times New Roman" w:cs="Times New Roman"/>
        </w:rPr>
        <w:t xml:space="preserve"> Tämä linkittyy suoraan kysymykseen luonnonvaroista saatavien voittojen ja tulojen verotuksesta</w:t>
      </w:r>
      <w:r w:rsidR="00A37069" w:rsidRPr="00A37069">
        <w:rPr>
          <w:rFonts w:ascii="Times New Roman" w:hAnsi="Times New Roman" w:cs="Times New Roman"/>
        </w:rPr>
        <w:t xml:space="preserve">, joten Suomi tulee edistämään </w:t>
      </w:r>
      <w:r w:rsidR="000C0806">
        <w:rPr>
          <w:rFonts w:ascii="Times New Roman" w:hAnsi="Times New Roman" w:cs="Times New Roman"/>
        </w:rPr>
        <w:t xml:space="preserve">rekistereiden toteutumista. </w:t>
      </w:r>
      <w:r w:rsidR="00A37069" w:rsidRPr="00A37069">
        <w:rPr>
          <w:rFonts w:ascii="Times New Roman" w:hAnsi="Times New Roman" w:cs="Times New Roman"/>
        </w:rPr>
        <w:t xml:space="preserve"> </w:t>
      </w:r>
    </w:p>
    <w:p w:rsidR="002E14E3" w:rsidRPr="00A37069" w:rsidRDefault="00A37069" w:rsidP="000C7A97">
      <w:pPr>
        <w:spacing w:after="0" w:line="240" w:lineRule="auto"/>
        <w:rPr>
          <w:rFonts w:ascii="Times New Roman" w:hAnsi="Times New Roman" w:cs="Times New Roman"/>
        </w:rPr>
      </w:pPr>
      <w:r w:rsidRPr="00A37069">
        <w:rPr>
          <w:rFonts w:ascii="Times New Roman" w:hAnsi="Times New Roman" w:cs="Times New Roman"/>
          <w:color w:val="000000" w:themeColor="text1"/>
        </w:rPr>
        <w:t xml:space="preserve">Huolimatta tarkempien tavoitteiden ja indikaattoreiden tärkeydestä, toimintaohjelman viimeisen toimeenpanovuoden aikana niitä ei kannata enää laatia, vaan keskittyä konkreettisten tulosten aikaansaamiseen kehitysmaissa. </w:t>
      </w:r>
      <w:r w:rsidRPr="00A37069">
        <w:rPr>
          <w:rFonts w:ascii="Times New Roman" w:hAnsi="Times New Roman" w:cs="Times New Roman"/>
        </w:rPr>
        <w:t>L</w:t>
      </w:r>
      <w:r w:rsidR="004216D6" w:rsidRPr="00A37069">
        <w:rPr>
          <w:rFonts w:ascii="Times New Roman" w:hAnsi="Times New Roman" w:cs="Times New Roman"/>
        </w:rPr>
        <w:t xml:space="preserve">ähtökohtana </w:t>
      </w:r>
      <w:r w:rsidRPr="00A37069">
        <w:rPr>
          <w:rFonts w:ascii="Times New Roman" w:hAnsi="Times New Roman" w:cs="Times New Roman"/>
        </w:rPr>
        <w:t xml:space="preserve">kuitenkin </w:t>
      </w:r>
      <w:r w:rsidR="004216D6" w:rsidRPr="00A37069">
        <w:rPr>
          <w:rFonts w:ascii="Times New Roman" w:hAnsi="Times New Roman" w:cs="Times New Roman"/>
        </w:rPr>
        <w:t xml:space="preserve">on tehdä työtä niin, että teema säilyy prioriteettina myös tulevalla hallituskaudella. </w:t>
      </w:r>
      <w:r w:rsidRPr="00A37069">
        <w:rPr>
          <w:rFonts w:ascii="Times New Roman" w:hAnsi="Times New Roman" w:cs="Times New Roman"/>
        </w:rPr>
        <w:t xml:space="preserve">Mahdollista uutta verotus ja kehitys-ohjelmaa laadittaessa edelliskauden opit, mm. </w:t>
      </w:r>
      <w:r w:rsidR="000C0806">
        <w:rPr>
          <w:rFonts w:ascii="Times New Roman" w:hAnsi="Times New Roman" w:cs="Times New Roman"/>
        </w:rPr>
        <w:t xml:space="preserve">tarve </w:t>
      </w:r>
      <w:r w:rsidRPr="00A37069">
        <w:rPr>
          <w:rFonts w:ascii="Times New Roman" w:hAnsi="Times New Roman" w:cs="Times New Roman"/>
        </w:rPr>
        <w:t>fokusoidum</w:t>
      </w:r>
      <w:r w:rsidR="000C0806">
        <w:rPr>
          <w:rFonts w:ascii="Times New Roman" w:hAnsi="Times New Roman" w:cs="Times New Roman"/>
        </w:rPr>
        <w:t>malle</w:t>
      </w:r>
      <w:r w:rsidRPr="00A37069">
        <w:rPr>
          <w:rFonts w:ascii="Times New Roman" w:hAnsi="Times New Roman" w:cs="Times New Roman"/>
        </w:rPr>
        <w:t xml:space="preserve"> lähestymista</w:t>
      </w:r>
      <w:r w:rsidR="000C0806">
        <w:rPr>
          <w:rFonts w:ascii="Times New Roman" w:hAnsi="Times New Roman" w:cs="Times New Roman"/>
        </w:rPr>
        <w:t xml:space="preserve">valle ja </w:t>
      </w:r>
      <w:r w:rsidRPr="00A37069">
        <w:rPr>
          <w:rFonts w:ascii="Times New Roman" w:hAnsi="Times New Roman" w:cs="Times New Roman"/>
        </w:rPr>
        <w:t xml:space="preserve">tarkemmille tavoitteille ja indikaattoreille tullaan huomioimaan. </w:t>
      </w:r>
    </w:p>
    <w:sectPr w:rsidR="002E14E3" w:rsidRPr="00A37069" w:rsidSect="00394B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E3" w:rsidRDefault="003E03E3" w:rsidP="007C6712">
      <w:pPr>
        <w:spacing w:after="0" w:line="240" w:lineRule="auto"/>
      </w:pPr>
      <w:r>
        <w:separator/>
      </w:r>
    </w:p>
  </w:endnote>
  <w:endnote w:type="continuationSeparator" w:id="0">
    <w:p w:rsidR="003E03E3" w:rsidRDefault="003E03E3" w:rsidP="007C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E3" w:rsidRDefault="003E03E3" w:rsidP="007C6712">
      <w:pPr>
        <w:spacing w:after="0" w:line="240" w:lineRule="auto"/>
      </w:pPr>
      <w:r>
        <w:separator/>
      </w:r>
    </w:p>
  </w:footnote>
  <w:footnote w:type="continuationSeparator" w:id="0">
    <w:p w:rsidR="003E03E3" w:rsidRDefault="003E03E3" w:rsidP="007C6712">
      <w:pPr>
        <w:spacing w:after="0" w:line="240" w:lineRule="auto"/>
      </w:pPr>
      <w:r>
        <w:continuationSeparator/>
      </w:r>
    </w:p>
  </w:footnote>
  <w:footnote w:id="1">
    <w:p w:rsidR="006E7A7F" w:rsidRPr="00AC36CB" w:rsidRDefault="006E7A7F" w:rsidP="006E7A7F">
      <w:pPr>
        <w:spacing w:after="0" w:line="240" w:lineRule="auto"/>
        <w:rPr>
          <w:sz w:val="18"/>
          <w:szCs w:val="18"/>
        </w:rPr>
      </w:pPr>
      <w:r w:rsidRPr="00AC36CB">
        <w:rPr>
          <w:rStyle w:val="FootnoteReference"/>
          <w:sz w:val="18"/>
          <w:szCs w:val="18"/>
        </w:rPr>
        <w:footnoteRef/>
      </w:r>
      <w:r w:rsidRPr="00AC36CB">
        <w:rPr>
          <w:sz w:val="18"/>
          <w:szCs w:val="18"/>
        </w:rPr>
        <w:t xml:space="preserve"> OECD:n Global Forum on Transparency and Exchange of Information for Tax Purposes rooli on ollut tietojenvaihtoa koskevassa yhteistyössä. Siinä on mukana n. 150 maata. Monenvälisessä sopimuksessa mukana on n. 100 maata. </w:t>
      </w:r>
    </w:p>
  </w:footnote>
  <w:footnote w:id="2">
    <w:p w:rsidR="006E7A7F" w:rsidRPr="00AC36CB" w:rsidRDefault="006E7A7F" w:rsidP="006E7A7F">
      <w:pPr>
        <w:pStyle w:val="FootnoteText"/>
        <w:rPr>
          <w:sz w:val="18"/>
          <w:szCs w:val="18"/>
        </w:rPr>
      </w:pPr>
      <w:r w:rsidRPr="00AC36CB">
        <w:rPr>
          <w:rStyle w:val="FootnoteReference"/>
          <w:sz w:val="18"/>
          <w:szCs w:val="18"/>
        </w:rPr>
        <w:footnoteRef/>
      </w:r>
      <w:r w:rsidRPr="00AC36CB">
        <w:rPr>
          <w:sz w:val="18"/>
          <w:szCs w:val="18"/>
        </w:rPr>
        <w:t xml:space="preserve"> Base </w:t>
      </w:r>
      <w:r w:rsidRPr="00AC36CB">
        <w:rPr>
          <w:sz w:val="18"/>
          <w:szCs w:val="18"/>
        </w:rPr>
        <w:t xml:space="preserve">erosion and profit shifting-suositukset, jotka koskevat yritysten siirtohinnoittelua ja maakohtaista raportointia </w:t>
      </w:r>
    </w:p>
  </w:footnote>
  <w:footnote w:id="3">
    <w:p w:rsidR="006E7A7F" w:rsidRPr="007C6712" w:rsidRDefault="006E7A7F" w:rsidP="006E7A7F">
      <w:pPr>
        <w:pStyle w:val="FootnoteText"/>
      </w:pPr>
      <w:r w:rsidRPr="00AC36CB">
        <w:rPr>
          <w:rStyle w:val="FootnoteReference"/>
          <w:sz w:val="18"/>
          <w:szCs w:val="18"/>
        </w:rPr>
        <w:footnoteRef/>
      </w:r>
      <w:r w:rsidRPr="00AC36CB">
        <w:rPr>
          <w:sz w:val="18"/>
          <w:szCs w:val="18"/>
        </w:rPr>
        <w:t xml:space="preserve"> V. 2015 OECD:n </w:t>
      </w:r>
      <w:r w:rsidRPr="00AC36CB">
        <w:rPr>
          <w:sz w:val="18"/>
          <w:szCs w:val="18"/>
        </w:rPr>
        <w:t>G20:n pyynnöstä perustama IncIusive Framework tähtää BEPS:in toimeenpanemiseen kehittyvissä maissa. Mukana on 115 maata, ml. joitakin LDC-maita.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AB5"/>
    <w:multiLevelType w:val="hybridMultilevel"/>
    <w:tmpl w:val="5594700C"/>
    <w:lvl w:ilvl="0" w:tplc="0128D79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642D"/>
    <w:multiLevelType w:val="hybridMultilevel"/>
    <w:tmpl w:val="4DF408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6D1D"/>
    <w:multiLevelType w:val="hybridMultilevel"/>
    <w:tmpl w:val="83503926"/>
    <w:lvl w:ilvl="0" w:tplc="D5FC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6A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C6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8E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CE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C8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A6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EC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2B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75BBD"/>
    <w:multiLevelType w:val="hybridMultilevel"/>
    <w:tmpl w:val="565ED936"/>
    <w:lvl w:ilvl="0" w:tplc="33B62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52CDE"/>
    <w:multiLevelType w:val="hybridMultilevel"/>
    <w:tmpl w:val="B43C0C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74"/>
    <w:rsid w:val="00034818"/>
    <w:rsid w:val="00056F12"/>
    <w:rsid w:val="000C0806"/>
    <w:rsid w:val="000C5B54"/>
    <w:rsid w:val="000C7A97"/>
    <w:rsid w:val="00116AC1"/>
    <w:rsid w:val="00143573"/>
    <w:rsid w:val="001824E3"/>
    <w:rsid w:val="00182E66"/>
    <w:rsid w:val="00187E4C"/>
    <w:rsid w:val="001A4C07"/>
    <w:rsid w:val="001B106E"/>
    <w:rsid w:val="001B173E"/>
    <w:rsid w:val="001C2D73"/>
    <w:rsid w:val="001D050E"/>
    <w:rsid w:val="002236D0"/>
    <w:rsid w:val="0025282B"/>
    <w:rsid w:val="00253007"/>
    <w:rsid w:val="002828F0"/>
    <w:rsid w:val="002A5C7B"/>
    <w:rsid w:val="002C231C"/>
    <w:rsid w:val="002D3540"/>
    <w:rsid w:val="002D6A18"/>
    <w:rsid w:val="002E14E3"/>
    <w:rsid w:val="002F628B"/>
    <w:rsid w:val="00303E0B"/>
    <w:rsid w:val="00354370"/>
    <w:rsid w:val="00394B2C"/>
    <w:rsid w:val="003E03E3"/>
    <w:rsid w:val="00406672"/>
    <w:rsid w:val="004216D6"/>
    <w:rsid w:val="00440C74"/>
    <w:rsid w:val="004B7221"/>
    <w:rsid w:val="004F1A55"/>
    <w:rsid w:val="00534AA5"/>
    <w:rsid w:val="005363FD"/>
    <w:rsid w:val="005A2501"/>
    <w:rsid w:val="006642C2"/>
    <w:rsid w:val="006B28D2"/>
    <w:rsid w:val="006B5A68"/>
    <w:rsid w:val="006E7A7F"/>
    <w:rsid w:val="007458B3"/>
    <w:rsid w:val="0078094D"/>
    <w:rsid w:val="00784D55"/>
    <w:rsid w:val="007C6712"/>
    <w:rsid w:val="00837400"/>
    <w:rsid w:val="008461F1"/>
    <w:rsid w:val="00855AA7"/>
    <w:rsid w:val="00865E00"/>
    <w:rsid w:val="008A37ED"/>
    <w:rsid w:val="009168A6"/>
    <w:rsid w:val="0095037E"/>
    <w:rsid w:val="00950FC0"/>
    <w:rsid w:val="009B1EAC"/>
    <w:rsid w:val="00A11A62"/>
    <w:rsid w:val="00A37069"/>
    <w:rsid w:val="00A4364C"/>
    <w:rsid w:val="00A9455D"/>
    <w:rsid w:val="00AB04A4"/>
    <w:rsid w:val="00AB2760"/>
    <w:rsid w:val="00AC36CB"/>
    <w:rsid w:val="00B45290"/>
    <w:rsid w:val="00B572E7"/>
    <w:rsid w:val="00B85BD4"/>
    <w:rsid w:val="00BF1A45"/>
    <w:rsid w:val="00BF5194"/>
    <w:rsid w:val="00C34264"/>
    <w:rsid w:val="00CB12A0"/>
    <w:rsid w:val="00CC4DBA"/>
    <w:rsid w:val="00CE4900"/>
    <w:rsid w:val="00D57A99"/>
    <w:rsid w:val="00D60A74"/>
    <w:rsid w:val="00D723C3"/>
    <w:rsid w:val="00DB54E9"/>
    <w:rsid w:val="00E11D42"/>
    <w:rsid w:val="00E20973"/>
    <w:rsid w:val="00E211AE"/>
    <w:rsid w:val="00E2167F"/>
    <w:rsid w:val="00E37BE7"/>
    <w:rsid w:val="00EB4A06"/>
    <w:rsid w:val="00EC3E85"/>
    <w:rsid w:val="00F138A1"/>
    <w:rsid w:val="00F25E9C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7D8C2F-70BD-4FA0-9FEA-6CF7114E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A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10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67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7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712"/>
    <w:rPr>
      <w:vertAlign w:val="superscript"/>
    </w:rPr>
  </w:style>
  <w:style w:type="character" w:styleId="Strong">
    <w:name w:val="Strong"/>
    <w:basedOn w:val="DefaultParagraphFont"/>
    <w:uiPriority w:val="22"/>
    <w:qFormat/>
    <w:rsid w:val="007C67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5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C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6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0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6F74D-8201-4ABB-B3FF-4728BEE3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Kurikkala Maria</dc:creator>
  <cp:lastModifiedBy>Miikka Niskanen</cp:lastModifiedBy>
  <cp:revision>2</cp:revision>
  <cp:lastPrinted>2018-11-08T11:50:00Z</cp:lastPrinted>
  <dcterms:created xsi:type="dcterms:W3CDTF">2019-01-25T08:39:00Z</dcterms:created>
  <dcterms:modified xsi:type="dcterms:W3CDTF">2019-01-25T08:39:00Z</dcterms:modified>
</cp:coreProperties>
</file>